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75" w:rsidRPr="00D82E75" w:rsidRDefault="00D82E75" w:rsidP="00D82E75">
      <w:pPr>
        <w:spacing w:line="360" w:lineRule="auto"/>
        <w:jc w:val="center"/>
        <w:rPr>
          <w:b/>
          <w:color w:val="auto"/>
          <w:sz w:val="28"/>
          <w:szCs w:val="28"/>
        </w:rPr>
      </w:pPr>
      <w:r w:rsidRPr="00D82E75">
        <w:rPr>
          <w:b/>
          <w:color w:val="auto"/>
          <w:sz w:val="28"/>
          <w:szCs w:val="28"/>
        </w:rPr>
        <w:t>UCHWAŁA NR III/17/18</w:t>
      </w:r>
    </w:p>
    <w:p w:rsidR="00D82E75" w:rsidRPr="00D82E75" w:rsidRDefault="00D82E75" w:rsidP="00D82E75">
      <w:pPr>
        <w:spacing w:line="360" w:lineRule="auto"/>
        <w:jc w:val="center"/>
        <w:rPr>
          <w:b/>
          <w:color w:val="auto"/>
          <w:sz w:val="28"/>
          <w:szCs w:val="28"/>
        </w:rPr>
      </w:pPr>
      <w:r w:rsidRPr="00D82E75">
        <w:rPr>
          <w:b/>
          <w:color w:val="auto"/>
          <w:sz w:val="28"/>
          <w:szCs w:val="28"/>
        </w:rPr>
        <w:t>RADY GMINY ORCHOWO</w:t>
      </w:r>
    </w:p>
    <w:p w:rsidR="00D82E75" w:rsidRPr="00D82E75" w:rsidRDefault="00D82E75" w:rsidP="00D82E75">
      <w:pPr>
        <w:spacing w:line="360" w:lineRule="auto"/>
        <w:jc w:val="center"/>
        <w:rPr>
          <w:color w:val="auto"/>
          <w:sz w:val="28"/>
          <w:szCs w:val="28"/>
        </w:rPr>
      </w:pPr>
      <w:r w:rsidRPr="00D82E75">
        <w:rPr>
          <w:color w:val="auto"/>
          <w:sz w:val="28"/>
          <w:szCs w:val="28"/>
        </w:rPr>
        <w:t>z dnia 27 grudnia 2018r.</w:t>
      </w:r>
    </w:p>
    <w:p w:rsidR="00D82E75" w:rsidRDefault="00D82E75" w:rsidP="00D82E75"/>
    <w:p w:rsidR="00D82E75" w:rsidRDefault="00D82E75" w:rsidP="00D82E75">
      <w:pPr>
        <w:spacing w:line="360" w:lineRule="auto"/>
        <w:jc w:val="center"/>
      </w:pPr>
      <w:r w:rsidRPr="00EA5703">
        <w:rPr>
          <w:b/>
        </w:rPr>
        <w:t>w sprawi</w:t>
      </w:r>
      <w:r>
        <w:rPr>
          <w:b/>
        </w:rPr>
        <w:t>e nadania nazwy ulicy zlokalizowanej w</w:t>
      </w:r>
      <w:r w:rsidRPr="00EA5703">
        <w:rPr>
          <w:b/>
        </w:rPr>
        <w:t xml:space="preserve"> miejscowości Orchowo</w:t>
      </w:r>
      <w:r>
        <w:t>.</w:t>
      </w:r>
    </w:p>
    <w:p w:rsidR="00D82E75" w:rsidRDefault="00D82E75" w:rsidP="00D82E75">
      <w:pPr>
        <w:spacing w:line="360" w:lineRule="auto"/>
      </w:pPr>
    </w:p>
    <w:p w:rsidR="00D82E75" w:rsidRDefault="00D82E75" w:rsidP="00D82E75">
      <w:pPr>
        <w:spacing w:line="360" w:lineRule="auto"/>
        <w:jc w:val="both"/>
      </w:pPr>
      <w:r>
        <w:t xml:space="preserve">Na podstawie art. 18 ust. 2 pkt 13 w zw. z art. 6, art. 7 ust. 1 pkt 2 oraz art. 40 ust. 1 ustawy z dnia 8 marca 1990r. o samorządzie gminnym (T. jedn. Dz. U. z 2018r., poz. 994 z </w:t>
      </w:r>
      <w:proofErr w:type="spellStart"/>
      <w:r>
        <w:t>późn</w:t>
      </w:r>
      <w:proofErr w:type="spellEnd"/>
      <w:r>
        <w:t xml:space="preserve">. zm.), w zw. z art. 8 ust. 1a ustawy z dnia 21 marca 1985 r. o drogach publicznych (T. jedn. Dz. U. </w:t>
      </w:r>
      <w:r>
        <w:br/>
        <w:t xml:space="preserve">z 2018r., poz. 2068 z </w:t>
      </w:r>
      <w:proofErr w:type="spellStart"/>
      <w:r>
        <w:t>późn</w:t>
      </w:r>
      <w:proofErr w:type="spellEnd"/>
      <w:r>
        <w:t>. zm.), Rada Gminy Orchowo uchwala, co następuje:</w:t>
      </w:r>
    </w:p>
    <w:p w:rsidR="00D82E75" w:rsidRDefault="00D82E75" w:rsidP="00D82E75">
      <w:pPr>
        <w:spacing w:line="360" w:lineRule="auto"/>
        <w:jc w:val="both"/>
      </w:pPr>
    </w:p>
    <w:p w:rsidR="00D82E75" w:rsidRPr="0079683A" w:rsidRDefault="00D82E75" w:rsidP="00D82E75">
      <w:pPr>
        <w:spacing w:line="360" w:lineRule="auto"/>
        <w:jc w:val="both"/>
      </w:pPr>
      <w:r>
        <w:t xml:space="preserve">§ 1. Ulicy stanowiącej drogę wewnętrzną położoną na działkach o numerze ewidencyjnym 969/5 i 969/25 w obrębie ewidencyjnym 0006 Orchowo, której przebieg przedstawiony jest na załączniku graficznym nr 1 do uchwały, nadaje się nazwę </w:t>
      </w:r>
      <w:r>
        <w:rPr>
          <w:b/>
        </w:rPr>
        <w:t>„Jana III Sobieskiego</w:t>
      </w:r>
      <w:r w:rsidRPr="00C54498">
        <w:rPr>
          <w:b/>
        </w:rPr>
        <w:t>”.</w:t>
      </w:r>
    </w:p>
    <w:p w:rsidR="00D82E75" w:rsidRDefault="00D82E75" w:rsidP="00D82E75">
      <w:pPr>
        <w:spacing w:line="360" w:lineRule="auto"/>
        <w:ind w:left="360"/>
        <w:jc w:val="both"/>
        <w:rPr>
          <w:b/>
        </w:rPr>
      </w:pPr>
    </w:p>
    <w:p w:rsidR="00D82E75" w:rsidRDefault="00D82E75" w:rsidP="00D82E75">
      <w:pPr>
        <w:spacing w:line="360" w:lineRule="auto"/>
        <w:jc w:val="both"/>
      </w:pPr>
      <w:r>
        <w:t>§ 2. Wykonanie uchwały powierza się Wójtowi Gminy Orchowo.</w:t>
      </w:r>
    </w:p>
    <w:p w:rsidR="00D82E75" w:rsidRDefault="00D82E75" w:rsidP="00D82E75">
      <w:pPr>
        <w:spacing w:line="360" w:lineRule="auto"/>
        <w:jc w:val="both"/>
      </w:pPr>
    </w:p>
    <w:p w:rsidR="00D82E75" w:rsidRDefault="00D82E75" w:rsidP="00D82E75">
      <w:pPr>
        <w:spacing w:line="360" w:lineRule="auto"/>
        <w:jc w:val="both"/>
      </w:pPr>
      <w:r>
        <w:t xml:space="preserve">§ 3. Uchwała wchodzi w życie po upływie 14 dni od dnia ogłoszenia jej w Dzienniku Urzędowym Województwa Wielkopolskiego. </w:t>
      </w:r>
    </w:p>
    <w:p w:rsidR="00D82E75" w:rsidRDefault="00D82E75" w:rsidP="00D82E75">
      <w:pPr>
        <w:ind w:left="360"/>
        <w:jc w:val="both"/>
      </w:pPr>
    </w:p>
    <w:p w:rsidR="00D82E75" w:rsidRDefault="00D82E75" w:rsidP="00D82E75">
      <w:pPr>
        <w:ind w:left="360"/>
        <w:jc w:val="both"/>
      </w:pPr>
    </w:p>
    <w:p w:rsidR="00D82E75" w:rsidRDefault="00D82E75" w:rsidP="00D82E75">
      <w:pPr>
        <w:widowControl w:val="0"/>
        <w:autoSpaceDE w:val="0"/>
        <w:autoSpaceDN w:val="0"/>
        <w:adjustRightInd w:val="0"/>
        <w:ind w:left="4956" w:firstLine="708"/>
        <w:jc w:val="both"/>
        <w:rPr>
          <w:b/>
          <w:bCs/>
        </w:rPr>
      </w:pPr>
      <w:r w:rsidRPr="004A3372">
        <w:rPr>
          <w:b/>
          <w:bCs/>
        </w:rPr>
        <w:t>Przewodnicząca Rady Gminy</w:t>
      </w:r>
    </w:p>
    <w:p w:rsidR="007F59D0" w:rsidRPr="004A3372" w:rsidRDefault="007F59D0" w:rsidP="00D82E75">
      <w:pPr>
        <w:widowControl w:val="0"/>
        <w:autoSpaceDE w:val="0"/>
        <w:autoSpaceDN w:val="0"/>
        <w:adjustRightInd w:val="0"/>
        <w:ind w:left="4956" w:firstLine="708"/>
        <w:jc w:val="both"/>
        <w:rPr>
          <w:b/>
          <w:bCs/>
        </w:rPr>
      </w:pPr>
      <w:r>
        <w:rPr>
          <w:b/>
          <w:bCs/>
        </w:rPr>
        <w:tab/>
        <w:t xml:space="preserve">    </w:t>
      </w:r>
      <w:bookmarkStart w:id="0" w:name="_GoBack"/>
      <w:bookmarkEnd w:id="0"/>
      <w:r>
        <w:rPr>
          <w:b/>
          <w:bCs/>
        </w:rPr>
        <w:t>Orchowo</w:t>
      </w:r>
    </w:p>
    <w:p w:rsidR="00D82E75" w:rsidRPr="004A3372" w:rsidRDefault="00D82E75" w:rsidP="00D82E75">
      <w:pPr>
        <w:widowControl w:val="0"/>
        <w:autoSpaceDE w:val="0"/>
        <w:autoSpaceDN w:val="0"/>
        <w:adjustRightInd w:val="0"/>
        <w:jc w:val="both"/>
        <w:rPr>
          <w:b/>
          <w:bCs/>
        </w:rPr>
      </w:pPr>
    </w:p>
    <w:p w:rsidR="00D82E75" w:rsidRPr="004A3372" w:rsidRDefault="00D82E75" w:rsidP="00D82E75">
      <w:pPr>
        <w:widowControl w:val="0"/>
        <w:autoSpaceDE w:val="0"/>
        <w:autoSpaceDN w:val="0"/>
        <w:adjustRightInd w:val="0"/>
        <w:rPr>
          <w:b/>
          <w:bCs/>
        </w:rPr>
      </w:pPr>
      <w:r w:rsidRPr="004A3372">
        <w:tab/>
      </w:r>
      <w:r w:rsidRPr="004A3372">
        <w:tab/>
      </w:r>
      <w:r w:rsidRPr="004A3372">
        <w:tab/>
      </w:r>
      <w:r w:rsidRPr="004A3372">
        <w:tab/>
      </w:r>
      <w:r w:rsidRPr="004A3372">
        <w:tab/>
      </w:r>
      <w:r w:rsidRPr="004A3372">
        <w:tab/>
      </w:r>
      <w:r w:rsidRPr="004A3372">
        <w:tab/>
      </w:r>
      <w:r w:rsidRPr="004A3372">
        <w:tab/>
      </w:r>
      <w:r w:rsidRPr="004A3372">
        <w:rPr>
          <w:b/>
          <w:bCs/>
        </w:rPr>
        <w:t xml:space="preserve">    </w:t>
      </w:r>
      <w:r w:rsidRPr="004A3372">
        <w:rPr>
          <w:b/>
          <w:bCs/>
        </w:rPr>
        <w:tab/>
        <w:t>Anna Kosiak</w:t>
      </w: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ind w:left="360"/>
        <w:jc w:val="both"/>
      </w:pPr>
    </w:p>
    <w:p w:rsidR="00D82E75" w:rsidRDefault="00D82E75" w:rsidP="00D82E75">
      <w:pPr>
        <w:jc w:val="both"/>
      </w:pPr>
    </w:p>
    <w:p w:rsidR="00D82E75" w:rsidRDefault="00D82E75" w:rsidP="00D82E75">
      <w:pPr>
        <w:spacing w:line="360" w:lineRule="auto"/>
        <w:jc w:val="center"/>
        <w:rPr>
          <w:b/>
          <w:szCs w:val="28"/>
        </w:rPr>
      </w:pPr>
      <w:r w:rsidRPr="00CE3E0C">
        <w:rPr>
          <w:b/>
          <w:szCs w:val="28"/>
        </w:rPr>
        <w:t xml:space="preserve">Uzasadnienie </w:t>
      </w:r>
    </w:p>
    <w:p w:rsidR="00D82E75" w:rsidRDefault="00D82E75" w:rsidP="00D82E75">
      <w:pPr>
        <w:spacing w:line="360" w:lineRule="auto"/>
        <w:jc w:val="center"/>
        <w:rPr>
          <w:b/>
          <w:szCs w:val="28"/>
        </w:rPr>
      </w:pPr>
      <w:r>
        <w:rPr>
          <w:b/>
          <w:szCs w:val="28"/>
        </w:rPr>
        <w:t>do Uchwały Nr III/17/18</w:t>
      </w:r>
    </w:p>
    <w:p w:rsidR="00D82E75" w:rsidRPr="00CE3E0C" w:rsidRDefault="00D82E75" w:rsidP="00D82E75">
      <w:pPr>
        <w:spacing w:line="360" w:lineRule="auto"/>
        <w:jc w:val="center"/>
        <w:rPr>
          <w:b/>
          <w:szCs w:val="28"/>
        </w:rPr>
      </w:pPr>
      <w:r w:rsidRPr="00CE3E0C">
        <w:rPr>
          <w:b/>
          <w:szCs w:val="28"/>
        </w:rPr>
        <w:t xml:space="preserve"> Rady Gminy Orchowo</w:t>
      </w:r>
    </w:p>
    <w:p w:rsidR="00D82E75" w:rsidRPr="00D82E75" w:rsidRDefault="00D82E75" w:rsidP="00D82E75">
      <w:pPr>
        <w:spacing w:line="360" w:lineRule="auto"/>
        <w:jc w:val="center"/>
        <w:rPr>
          <w:szCs w:val="28"/>
        </w:rPr>
      </w:pPr>
      <w:r w:rsidRPr="00D82E75">
        <w:rPr>
          <w:szCs w:val="28"/>
        </w:rPr>
        <w:t>z dnia 27 grudnia 2018r.</w:t>
      </w:r>
    </w:p>
    <w:p w:rsidR="00D82E75" w:rsidRPr="00CE3E0C" w:rsidRDefault="00D82E75" w:rsidP="00D82E75">
      <w:pPr>
        <w:spacing w:line="360" w:lineRule="auto"/>
        <w:jc w:val="center"/>
        <w:rPr>
          <w:b/>
          <w:szCs w:val="28"/>
        </w:rPr>
      </w:pPr>
    </w:p>
    <w:p w:rsidR="00D82E75" w:rsidRDefault="00D82E75" w:rsidP="00D82E75">
      <w:pPr>
        <w:spacing w:line="360" w:lineRule="auto"/>
        <w:jc w:val="center"/>
        <w:rPr>
          <w:b/>
          <w:szCs w:val="28"/>
        </w:rPr>
      </w:pPr>
      <w:r w:rsidRPr="00CE3E0C">
        <w:rPr>
          <w:b/>
          <w:szCs w:val="28"/>
        </w:rPr>
        <w:t>w sprawie nadania nazwy ulicy zlokalizowanej w miejscowości Orchowo.</w:t>
      </w:r>
    </w:p>
    <w:p w:rsidR="00D82E75" w:rsidRPr="00CE3E0C" w:rsidRDefault="00D82E75" w:rsidP="00D82E75">
      <w:pPr>
        <w:spacing w:line="360" w:lineRule="auto"/>
        <w:jc w:val="center"/>
        <w:rPr>
          <w:b/>
          <w:szCs w:val="28"/>
        </w:rPr>
      </w:pPr>
    </w:p>
    <w:p w:rsidR="00D82E75" w:rsidRDefault="00D82E75" w:rsidP="00D82E75">
      <w:pPr>
        <w:spacing w:line="360" w:lineRule="auto"/>
        <w:ind w:firstLine="708"/>
        <w:jc w:val="both"/>
      </w:pPr>
      <w:r>
        <w:t>Zgodnie</w:t>
      </w:r>
      <w:r w:rsidRPr="000B0B8C">
        <w:t xml:space="preserve"> </w:t>
      </w:r>
      <w:r>
        <w:t xml:space="preserve">z </w:t>
      </w:r>
      <w:r w:rsidRPr="000B0B8C">
        <w:t>art. 18 ust</w:t>
      </w:r>
      <w:r>
        <w:t>. 2 pkt</w:t>
      </w:r>
      <w:r w:rsidRPr="000B0B8C">
        <w:t xml:space="preserve"> 13 </w:t>
      </w:r>
      <w:r>
        <w:t xml:space="preserve">ustawy z dnia 8 marca 1990r. o samorządzie gminnym (tj. Dz. U. z 2018r., poz. 994 ze zm.) zwanej dalej </w:t>
      </w:r>
      <w:proofErr w:type="spellStart"/>
      <w:r>
        <w:t>u.s.g</w:t>
      </w:r>
      <w:proofErr w:type="spellEnd"/>
      <w:r>
        <w:t xml:space="preserve">. podejmowanie uchwał </w:t>
      </w:r>
      <w:r>
        <w:br/>
        <w:t xml:space="preserve">w sprawach nazw ulic i placów będących drogami publicznymi lub nazw dróg wewnętrznych w rozumieniu ustawy z dnia 21 marca 1985 r. o drogach publicznych (tj. Dz. U. </w:t>
      </w:r>
      <w:r>
        <w:br/>
        <w:t xml:space="preserve">z 2018r., poz. 2068 ze zm.) zwanej dalej </w:t>
      </w:r>
      <w:proofErr w:type="spellStart"/>
      <w:r>
        <w:t>u.d.p</w:t>
      </w:r>
      <w:proofErr w:type="spellEnd"/>
      <w:r>
        <w:t xml:space="preserve">. należy do właściwości Rady Gminy. Art. 4 pkt 3 </w:t>
      </w:r>
      <w:proofErr w:type="spellStart"/>
      <w:r>
        <w:t>u.d.p</w:t>
      </w:r>
      <w:proofErr w:type="spellEnd"/>
      <w:r>
        <w:t xml:space="preserve">. stanowi, że przez ulicę należy rozumieć drogę na terenie zabudowy lub przeznaczonym do zabudowy zgodnie z przepisami o planowaniu i zagospodarowaniu przestrzennym, w której ciągu może być zlokalizowane torowisko tramwajowe. Oznacza to, że ulica to inaczej droga w rozumieniu </w:t>
      </w:r>
      <w:proofErr w:type="spellStart"/>
      <w:r>
        <w:t>u.d.p</w:t>
      </w:r>
      <w:proofErr w:type="spellEnd"/>
      <w:r>
        <w:t xml:space="preserve">. spełniająca dodatkowo określone kryteria. Podkreślić przy tym należy, iż przepis ten nie odnosi się tylko do dróg publicznych, ale do wszystkich dróg, w tym również do dróg wewnętrznych, którymi w myśl art. 8 ust. 1 </w:t>
      </w:r>
      <w:proofErr w:type="spellStart"/>
      <w:r>
        <w:t>u.d.p</w:t>
      </w:r>
      <w:proofErr w:type="spellEnd"/>
      <w:r>
        <w:t>. są drogi, drogi rowerowe, parkingi oraz place przeznaczone do ruchu pojazdów, niezaliczone do żadnej z kategorii dróg publicznych i niezlokalizowane w pasie drogowym tych dróg.</w:t>
      </w:r>
    </w:p>
    <w:p w:rsidR="00D82E75" w:rsidRPr="00282D7E" w:rsidRDefault="00D82E75" w:rsidP="00D82E75">
      <w:pPr>
        <w:spacing w:line="360" w:lineRule="auto"/>
        <w:ind w:firstLine="708"/>
        <w:jc w:val="both"/>
        <w:rPr>
          <w:rFonts w:cs="Verdana"/>
        </w:rPr>
      </w:pPr>
      <w:r>
        <w:t xml:space="preserve">W związku z powyższym należy również zauważyć, iż Naczelny Sąd Administracyjny w Warszawie w składzie 7 sędziów w uchwale z dnia 11 kwietnia 2005r., II OPS 2/05 wskazał, że przepis </w:t>
      </w:r>
      <w:r>
        <w:rPr>
          <w:rFonts w:cs="Verdana"/>
        </w:rPr>
        <w:t xml:space="preserve">art. 18 ust. 2 pkt 13 </w:t>
      </w:r>
      <w:r>
        <w:t xml:space="preserve">w związku z art. 6 i art. 7 ust. 1 pkt 2 </w:t>
      </w:r>
      <w:proofErr w:type="spellStart"/>
      <w:r>
        <w:t>u.s.g</w:t>
      </w:r>
      <w:proofErr w:type="spellEnd"/>
      <w:r>
        <w:t xml:space="preserve">. może stanowić samodzielną podstawę do nadawania nazw ulicom, które nie są drogami publicznymi w rozumieniu </w:t>
      </w:r>
      <w:proofErr w:type="spellStart"/>
      <w:r>
        <w:t>u.d.p</w:t>
      </w:r>
      <w:proofErr w:type="spellEnd"/>
      <w:r>
        <w:t>. W uchwale tej NSA podniósł również, iż z</w:t>
      </w:r>
      <w:r w:rsidRPr="00626831">
        <w:rPr>
          <w:rFonts w:cs="Verdana"/>
          <w:b/>
        </w:rPr>
        <w:t xml:space="preserve"> </w:t>
      </w:r>
      <w:r w:rsidRPr="00282D7E">
        <w:rPr>
          <w:rFonts w:cs="Verdana"/>
        </w:rPr>
        <w:t xml:space="preserve">jednej strony ustalenie nazwy ulicy służy wykonywaniu zadań publicznych, związanych z szeroko rozumianymi funkcjami porządkowymi, ewidencyjnymi organów administracji publicznej </w:t>
      </w:r>
      <w:r>
        <w:rPr>
          <w:rFonts w:cs="Verdana"/>
        </w:rPr>
        <w:br/>
      </w:r>
      <w:r w:rsidRPr="00282D7E">
        <w:rPr>
          <w:rFonts w:cs="Verdana"/>
        </w:rPr>
        <w:t>i sądów, a z drugiej - nazwa ulicy jest elementem realizacji praw i obowiązków publicznych, wynikających z przepisów prawa publicznego, a niekiedy wprost jest warunkiem k</w:t>
      </w:r>
      <w:r>
        <w:rPr>
          <w:rFonts w:cs="Verdana"/>
        </w:rPr>
        <w:t xml:space="preserve">orzystania z praw publicznych. W przywołanym orzeczeniu sąd uznał, iż </w:t>
      </w:r>
      <w:r w:rsidRPr="00282D7E">
        <w:rPr>
          <w:rFonts w:cs="Verdana"/>
        </w:rPr>
        <w:t xml:space="preserve">trzeba podkreślić, że:  </w:t>
      </w:r>
    </w:p>
    <w:p w:rsidR="00D82E75" w:rsidRPr="00282D7E" w:rsidRDefault="00D82E75" w:rsidP="00D82E75">
      <w:pPr>
        <w:spacing w:line="360" w:lineRule="auto"/>
        <w:ind w:left="425" w:hanging="425"/>
        <w:jc w:val="both"/>
        <w:rPr>
          <w:rFonts w:cs="Verdana"/>
        </w:rPr>
      </w:pPr>
      <w:r w:rsidRPr="00282D7E">
        <w:rPr>
          <w:rFonts w:cs="Verdana"/>
        </w:rPr>
        <w:t xml:space="preserve">1) nazwa ulicy ma znaczenie z punktu widzenia zadań i kompetencji administracji publicznej, zwłaszcza w zakresie prowadzenia różnego rodzaju ewidencji i planowania przestrzennego </w:t>
      </w:r>
      <w:r w:rsidRPr="00282D7E">
        <w:rPr>
          <w:rFonts w:cs="Verdana"/>
        </w:rPr>
        <w:lastRenderedPageBreak/>
        <w:t xml:space="preserve">(nazwa ulicy pełni przede wszystkim funkcje porządkujące </w:t>
      </w:r>
      <w:r>
        <w:rPr>
          <w:rFonts w:cs="Verdana"/>
        </w:rPr>
        <w:br/>
      </w:r>
      <w:r w:rsidRPr="00282D7E">
        <w:rPr>
          <w:rFonts w:cs="Verdana"/>
        </w:rPr>
        <w:t xml:space="preserve">i ewidencyjne), regulowanych przepisami prawa publicznego,  </w:t>
      </w:r>
    </w:p>
    <w:p w:rsidR="00D82E75" w:rsidRPr="00282D7E" w:rsidRDefault="00D82E75" w:rsidP="00D82E75">
      <w:pPr>
        <w:spacing w:line="360" w:lineRule="auto"/>
        <w:ind w:left="425" w:hanging="425"/>
        <w:jc w:val="both"/>
        <w:rPr>
          <w:rFonts w:cs="Verdana"/>
        </w:rPr>
      </w:pPr>
      <w:r w:rsidRPr="00282D7E">
        <w:rPr>
          <w:rFonts w:cs="Verdana"/>
        </w:rPr>
        <w:t xml:space="preserve">2) nazwa ta ma także znaczenie z punktu widzenia realizacji przez jednostkę praw publicznych (adres), niekiedy uzależnia korzystanie z nich,  </w:t>
      </w:r>
    </w:p>
    <w:p w:rsidR="00D82E75" w:rsidRPr="00282D7E" w:rsidRDefault="00D82E75" w:rsidP="00D82E75">
      <w:pPr>
        <w:spacing w:line="360" w:lineRule="auto"/>
        <w:ind w:left="425" w:hanging="425"/>
        <w:jc w:val="both"/>
        <w:rPr>
          <w:rFonts w:cs="Verdana"/>
        </w:rPr>
      </w:pPr>
      <w:r w:rsidRPr="00282D7E">
        <w:rPr>
          <w:rFonts w:cs="Verdana"/>
        </w:rPr>
        <w:t xml:space="preserve">3) ustawowe określenie ulicy odnoszone jest zarówno do ulic publicznych, jak </w:t>
      </w:r>
      <w:r>
        <w:rPr>
          <w:rFonts w:cs="Verdana"/>
        </w:rPr>
        <w:br/>
      </w:r>
      <w:r w:rsidRPr="00282D7E">
        <w:rPr>
          <w:rFonts w:cs="Verdana"/>
        </w:rPr>
        <w:t xml:space="preserve">i niepublicznych,  </w:t>
      </w:r>
    </w:p>
    <w:p w:rsidR="00D82E75" w:rsidRPr="00282D7E" w:rsidRDefault="00D82E75" w:rsidP="00D82E75">
      <w:pPr>
        <w:spacing w:line="360" w:lineRule="auto"/>
        <w:ind w:left="425" w:hanging="425"/>
        <w:jc w:val="both"/>
        <w:rPr>
          <w:rFonts w:cs="Verdana"/>
        </w:rPr>
      </w:pPr>
      <w:r w:rsidRPr="00282D7E">
        <w:rPr>
          <w:rFonts w:cs="Verdana"/>
        </w:rPr>
        <w:t xml:space="preserve">4) większość ustaw powołuje to określenie samo bądź z nawiązaniem do nazwy ulicy,  </w:t>
      </w:r>
    </w:p>
    <w:p w:rsidR="00D82E75" w:rsidRPr="00282D7E" w:rsidRDefault="00D82E75" w:rsidP="00D82E75">
      <w:pPr>
        <w:spacing w:line="360" w:lineRule="auto"/>
        <w:ind w:left="425" w:hanging="425"/>
        <w:jc w:val="both"/>
        <w:rPr>
          <w:rFonts w:cs="Verdana"/>
        </w:rPr>
      </w:pPr>
      <w:r w:rsidRPr="00282D7E">
        <w:rPr>
          <w:rFonts w:cs="Verdana"/>
        </w:rPr>
        <w:t xml:space="preserve">5) jeśli gmina ma status miasta, to jest podzielona na ulice i ulice te muszą mieć nazwy, </w:t>
      </w:r>
      <w:r>
        <w:rPr>
          <w:rFonts w:cs="Verdana"/>
        </w:rPr>
        <w:br/>
      </w:r>
      <w:r w:rsidRPr="00282D7E">
        <w:rPr>
          <w:rFonts w:cs="Verdana"/>
        </w:rPr>
        <w:t xml:space="preserve">w innych gminach wymaganie nazwy ulicy odnosi się do miejscowości, w których istnieje podział na ulice.  </w:t>
      </w:r>
    </w:p>
    <w:p w:rsidR="00D82E75" w:rsidRDefault="00D82E75" w:rsidP="00D82E75">
      <w:pPr>
        <w:spacing w:line="360" w:lineRule="auto"/>
        <w:ind w:firstLine="425"/>
        <w:jc w:val="both"/>
        <w:rPr>
          <w:rFonts w:cs="Verdana"/>
        </w:rPr>
      </w:pPr>
      <w:r w:rsidRPr="0099212E">
        <w:rPr>
          <w:rFonts w:cs="Verdana"/>
        </w:rPr>
        <w:t>W świetle rozważań sądu trzeba stwierdzić, że znaczenie nazwy ulicy wykracza poza funkcje prywatnoprawne. Ponadto poza bardzo ważnym znaczeniem ewidencyjnym nazwa ulicy spełnia funkcje zabezpieczenia porządku, bezpieczeństwa, ochrony życia i zdrowia ludzkiego, gdyż dzięki niej na terenie, na którym występują ulice jest możliwy szybki dojazd policji, pogotowia ratunkowego, straży pożarnej. Nadawanie nazwy ulicy, nawet wewnętrznej, ale ogólnie, powszech</w:t>
      </w:r>
      <w:r>
        <w:rPr>
          <w:rFonts w:cs="Verdana"/>
        </w:rPr>
        <w:t>nie dostępnej, nie</w:t>
      </w:r>
      <w:r w:rsidRPr="0099212E">
        <w:rPr>
          <w:rFonts w:cs="Verdana"/>
        </w:rPr>
        <w:t xml:space="preserve"> jest sprawą stosunków z zakresu prawa cywilnego z uwagi na rolę, jaką ta nazwa spełn</w:t>
      </w:r>
      <w:r>
        <w:rPr>
          <w:rFonts w:cs="Verdana"/>
        </w:rPr>
        <w:t xml:space="preserve">ia w obrocie publicznoprawnym. Zwrócić również należy uwagę, na to, że zgodnie z </w:t>
      </w:r>
      <w:r w:rsidRPr="0099212E">
        <w:rPr>
          <w:rFonts w:cs="Verdana"/>
        </w:rPr>
        <w:t xml:space="preserve">art. 6 </w:t>
      </w:r>
      <w:proofErr w:type="spellStart"/>
      <w:r w:rsidRPr="0099212E">
        <w:rPr>
          <w:rFonts w:cs="Verdana"/>
        </w:rPr>
        <w:t>u.s.g</w:t>
      </w:r>
      <w:proofErr w:type="spellEnd"/>
      <w:r w:rsidRPr="0099212E">
        <w:rPr>
          <w:rFonts w:cs="Verdana"/>
        </w:rPr>
        <w:t>., do zakresu działania gminy należą wszystkie sprawy publiczne o znaczeniu lokalnym, niezastrzeżone ustawami na rzecz innych podmiotów, a jeżeli ustawy nie stanowią inaczej, rozstrzyganie w sprawach, o których mowa wyżej, należy do gminy.</w:t>
      </w:r>
      <w:r>
        <w:rPr>
          <w:rFonts w:cs="Verdana"/>
        </w:rPr>
        <w:t xml:space="preserve"> </w:t>
      </w:r>
      <w:r w:rsidRPr="00C964AA">
        <w:rPr>
          <w:rFonts w:cs="Verdana"/>
        </w:rPr>
        <w:t xml:space="preserve">Poza tym art. 7 ust. 1 pkt 2 </w:t>
      </w:r>
      <w:proofErr w:type="spellStart"/>
      <w:r w:rsidRPr="00C964AA">
        <w:rPr>
          <w:rFonts w:cs="Verdana"/>
        </w:rPr>
        <w:t>u.s.g</w:t>
      </w:r>
      <w:proofErr w:type="spellEnd"/>
      <w:r w:rsidRPr="00C964AA">
        <w:rPr>
          <w:rFonts w:cs="Verdana"/>
        </w:rPr>
        <w:t>. stanowi, że do zadań własnych gminy należą sprawy gminnych dróg, ulic (bez zaznaczenia, że chodzi tylko o ulice gminne), mostów, placów oraz organizacji ruchu drogowego.</w:t>
      </w:r>
      <w:r>
        <w:rPr>
          <w:rFonts w:cs="Verdana"/>
        </w:rPr>
        <w:t xml:space="preserve"> Można zatem wysunąć wniosek, </w:t>
      </w:r>
      <w:r>
        <w:rPr>
          <w:rFonts w:cs="Verdana"/>
        </w:rPr>
        <w:br/>
        <w:t>że g</w:t>
      </w:r>
      <w:r w:rsidRPr="00C964AA">
        <w:rPr>
          <w:rFonts w:cs="Verdana"/>
        </w:rPr>
        <w:t>dyby</w:t>
      </w:r>
      <w:r>
        <w:rPr>
          <w:rFonts w:cs="Verdana"/>
        </w:rPr>
        <w:t xml:space="preserve"> nawet</w:t>
      </w:r>
      <w:r w:rsidRPr="00C964AA">
        <w:rPr>
          <w:rFonts w:cs="Verdana"/>
        </w:rPr>
        <w:t xml:space="preserve"> zabrakło przepisu art. 18 ust. 2 pkt 13 i tak należałoby przyjąć, że nadawanie nazw ulicom ogólnie dostępnym - jako sprawa publiczna (z uwagi na publicznoprawną rolę, jaką spełnia nazwa ulicy) o znaczeniu lokalnym - stanowi kompetencję gminy</w:t>
      </w:r>
      <w:r>
        <w:rPr>
          <w:rFonts w:cs="Verdana"/>
        </w:rPr>
        <w:t>. Zdaniem NSA zaprezentowanym w przywołanej wyżej uchwale z</w:t>
      </w:r>
      <w:r>
        <w:t xml:space="preserve"> dnia 11 kwietnia 2005r., </w:t>
      </w:r>
      <w:r w:rsidRPr="00C964AA">
        <w:rPr>
          <w:rFonts w:cs="Verdana"/>
        </w:rPr>
        <w:t xml:space="preserve">za takim stanowiskiem </w:t>
      </w:r>
      <w:r>
        <w:rPr>
          <w:rFonts w:cs="Verdana"/>
        </w:rPr>
        <w:t xml:space="preserve">przemawia </w:t>
      </w:r>
      <w:r w:rsidRPr="00C964AA">
        <w:rPr>
          <w:rFonts w:cs="Verdana"/>
        </w:rPr>
        <w:t xml:space="preserve">także art. 163 i art. 164 ust. 3 Konstytucji RP. </w:t>
      </w:r>
      <w:r>
        <w:rPr>
          <w:rFonts w:cs="Verdana"/>
        </w:rPr>
        <w:t xml:space="preserve">W związku </w:t>
      </w:r>
      <w:r>
        <w:rPr>
          <w:rFonts w:cs="Verdana"/>
        </w:rPr>
        <w:br/>
        <w:t xml:space="preserve">z powyższym NSA stanął na stanowisku, iż </w:t>
      </w:r>
      <w:r w:rsidRPr="00C964AA">
        <w:rPr>
          <w:rFonts w:cs="Verdana"/>
        </w:rPr>
        <w:t xml:space="preserve">przepis art. 18 ust. 2 pkt 13 </w:t>
      </w:r>
      <w:proofErr w:type="spellStart"/>
      <w:r w:rsidRPr="00C964AA">
        <w:rPr>
          <w:rFonts w:cs="Verdana"/>
        </w:rPr>
        <w:t>u.s.g</w:t>
      </w:r>
      <w:proofErr w:type="spellEnd"/>
      <w:r w:rsidRPr="00C964AA">
        <w:rPr>
          <w:rFonts w:cs="Verdana"/>
        </w:rPr>
        <w:t xml:space="preserve">. powinien być interpretowany w ten sposób, że w gminach, które uzyskały status miasta, ulice, także niepubliczne, mające charakter ogólnodostępnych dróg wewnętrznych, muszą mieć nadawane nazwy, a jedynym organem, który ma do tego kompetencję, jest rada gminy. Na terenie innych gmin rady mają kompetencje do nadawania nazw takim ulicom tylko </w:t>
      </w:r>
      <w:r>
        <w:rPr>
          <w:rFonts w:cs="Verdana"/>
        </w:rPr>
        <w:br/>
      </w:r>
      <w:r w:rsidRPr="00C964AA">
        <w:rPr>
          <w:rFonts w:cs="Verdana"/>
        </w:rPr>
        <w:t xml:space="preserve">w miejscowościach, w których występuje podział na ulice.  </w:t>
      </w:r>
    </w:p>
    <w:p w:rsidR="00D82E75" w:rsidRPr="00BD28C8" w:rsidRDefault="00D82E75" w:rsidP="00D82E75">
      <w:pPr>
        <w:spacing w:line="360" w:lineRule="auto"/>
        <w:ind w:firstLine="425"/>
        <w:jc w:val="both"/>
      </w:pPr>
      <w:r>
        <w:rPr>
          <w:rFonts w:cs="Verdana"/>
        </w:rPr>
        <w:lastRenderedPageBreak/>
        <w:t xml:space="preserve">W tym miejscu należy zaznaczyć, iż omawiana wyżej uchwała Naczelnego Sądu Administracyjnego została podjęta przed wejściem w życie art. 8 ust. 1a </w:t>
      </w:r>
      <w:proofErr w:type="spellStart"/>
      <w:r>
        <w:rPr>
          <w:rFonts w:cs="Verdana"/>
        </w:rPr>
        <w:t>u.d.p</w:t>
      </w:r>
      <w:proofErr w:type="spellEnd"/>
      <w:r>
        <w:rPr>
          <w:rFonts w:cs="Verdana"/>
        </w:rPr>
        <w:t xml:space="preserve">. stanowiącego, iż </w:t>
      </w:r>
      <w:r>
        <w:rPr>
          <w:rStyle w:val="txt-new"/>
        </w:rPr>
        <w:t>podjęcie przez radę gminy uchwały w sprawie nadania nazwy drodze wewnętrznej wymaga uzyskania pisemnej zgody właścicieli terenów, na których jest ona zlokalizowana, a zatem z którego to przepisu również wynika kompetencja rady gminy do podjęcia uchwały w sprawie nazwy drogi wewnętrznej w tym takiej drogi, która spełnia kryteria ulicy.</w:t>
      </w:r>
    </w:p>
    <w:p w:rsidR="00D82E75" w:rsidRDefault="00D82E75" w:rsidP="00D82E75">
      <w:pPr>
        <w:spacing w:line="360" w:lineRule="auto"/>
        <w:ind w:firstLine="425"/>
        <w:jc w:val="both"/>
        <w:rPr>
          <w:bCs/>
        </w:rPr>
      </w:pPr>
      <w:r>
        <w:rPr>
          <w:rFonts w:cs="Verdana"/>
        </w:rPr>
        <w:t xml:space="preserve">Ponadto w świetle wyroku NSA z dnia 29 czerwca 2011 r.; </w:t>
      </w:r>
      <w:r w:rsidRPr="00C1756E">
        <w:rPr>
          <w:rFonts w:cs="Verdana"/>
          <w:bCs/>
        </w:rPr>
        <w:t>II OSK 633/11</w:t>
      </w:r>
      <w:r>
        <w:rPr>
          <w:rFonts w:cs="Verdana"/>
          <w:bCs/>
        </w:rPr>
        <w:t xml:space="preserve"> </w:t>
      </w:r>
      <w:r>
        <w:rPr>
          <w:rFonts w:cs="Verdana"/>
        </w:rPr>
        <w:t xml:space="preserve">uchwała rady gminy o nadaniu nazw ulicom zawiera przepisy o charakterze powszechnie obowiązującym, </w:t>
      </w:r>
      <w:r>
        <w:rPr>
          <w:rFonts w:cs="Verdana"/>
        </w:rPr>
        <w:br/>
        <w:t xml:space="preserve">a to uzasadnia nadanie im waloru aktu powszechnie obowiązującego. Uchwała o nadaniu nazwy konkretnej ulicy ma nieograniczony krąg adresatów, jest zatem uchwałą o charakterze generalnym. Adresatami tymi są wszyscy, którzy muszą posługiwać się tą nazwą i zmieniać adres zamieszkania, miejsce prowadzenia działalności gospodarczej czy też miejsce położenia nieruchomości w dokumentach, rejestrach i ewidencjach urzędowych. Nazwa ulicy jest tym samym także elementem realizacji praw i obowiązków publicznych, a takie prawa </w:t>
      </w:r>
      <w:r>
        <w:rPr>
          <w:rFonts w:cs="Verdana"/>
        </w:rPr>
        <w:br/>
        <w:t xml:space="preserve">i obowiązki muszą mieć podstawę normatywną powszechnie obowiązującą. Gdy nie ma szczególnej podstawy prawnej do podjęcia aktu prawa miejscowego, powyższą podstawę zdaniem sądu wyrażonym w powyższym wyroku należy uznać za umocowaną w samym przepisie art. 40 ust. 1 </w:t>
      </w:r>
      <w:proofErr w:type="spellStart"/>
      <w:r>
        <w:rPr>
          <w:rFonts w:cs="Verdana"/>
        </w:rPr>
        <w:t>u.s.g</w:t>
      </w:r>
      <w:proofErr w:type="spellEnd"/>
      <w:r>
        <w:rPr>
          <w:rFonts w:cs="Verdana"/>
        </w:rPr>
        <w:t xml:space="preserve">. W związku z powyższym przedmiotowa uchwała podlega ogłoszeniu w wojewódzkim dzienniku urzędowym na podstawie art. 13 pkt 2 ustawy </w:t>
      </w:r>
      <w:r>
        <w:t xml:space="preserve">z dnia 20 lipca 2000 r. </w:t>
      </w:r>
      <w:r w:rsidRPr="003A1E18">
        <w:rPr>
          <w:bCs/>
        </w:rPr>
        <w:t>o ogłaszaniu aktów normatywnych i niektórych innych aktów prawnych</w:t>
      </w:r>
      <w:r>
        <w:rPr>
          <w:bCs/>
        </w:rPr>
        <w:t xml:space="preserve"> </w:t>
      </w:r>
      <w:r>
        <w:rPr>
          <w:bCs/>
        </w:rPr>
        <w:br/>
        <w:t>(tj. Dz. U. z 2017r., poz. 1523 ze zm.). Z kolei art. 4 ust. 1 tejże ustawy stanowi, że a</w:t>
      </w:r>
      <w:r>
        <w:t>kty normatywne, zawierające przepisy powszechnie obowiązujące, ogłaszane w dziennikach urzędowych wchodzą w życie po upływie czternastu dni od dnia ich ogłoszenia, chyba że dany akt normatywny określi termin dłuższy.</w:t>
      </w:r>
    </w:p>
    <w:p w:rsidR="00D82E75" w:rsidRDefault="00D82E75" w:rsidP="00D82E75">
      <w:pPr>
        <w:spacing w:line="360" w:lineRule="auto"/>
        <w:ind w:firstLine="425"/>
        <w:jc w:val="both"/>
      </w:pPr>
      <w:r>
        <w:rPr>
          <w:bCs/>
        </w:rPr>
        <w:t xml:space="preserve">Stanowisko Naczelnego Sądu Administracyjnego zaprezentowane we wskazanych wyżej orzeczeniach zostało wyrażone również w wyroku </w:t>
      </w:r>
      <w:r>
        <w:rPr>
          <w:rFonts w:cs="Verdana"/>
        </w:rPr>
        <w:t>Wojewódzkiego Sądu Administracyjnego w Warszawie</w:t>
      </w:r>
      <w:r>
        <w:rPr>
          <w:bCs/>
        </w:rPr>
        <w:t xml:space="preserve"> </w:t>
      </w:r>
      <w:r>
        <w:rPr>
          <w:rFonts w:cs="Verdana"/>
        </w:rPr>
        <w:t>z dnia 21 marca 2013 r.</w:t>
      </w:r>
      <w:r>
        <w:rPr>
          <w:bCs/>
        </w:rPr>
        <w:t xml:space="preserve">; </w:t>
      </w:r>
      <w:r w:rsidRPr="00126E75">
        <w:rPr>
          <w:rFonts w:cs="Verdana"/>
          <w:bCs/>
        </w:rPr>
        <w:t>II SA/</w:t>
      </w:r>
      <w:proofErr w:type="spellStart"/>
      <w:r w:rsidRPr="00126E75">
        <w:rPr>
          <w:rFonts w:cs="Verdana"/>
          <w:bCs/>
        </w:rPr>
        <w:t>Wa</w:t>
      </w:r>
      <w:proofErr w:type="spellEnd"/>
      <w:r w:rsidRPr="00126E75">
        <w:rPr>
          <w:rFonts w:cs="Verdana"/>
          <w:bCs/>
        </w:rPr>
        <w:t xml:space="preserve"> 2129/12</w:t>
      </w:r>
      <w:r>
        <w:rPr>
          <w:rFonts w:cs="Verdana"/>
          <w:bCs/>
        </w:rPr>
        <w:t>.</w:t>
      </w:r>
      <w:r>
        <w:tab/>
      </w:r>
    </w:p>
    <w:p w:rsidR="00D82E75" w:rsidRPr="00CE3E0C" w:rsidRDefault="00D82E75" w:rsidP="00D82E75">
      <w:pPr>
        <w:spacing w:line="360" w:lineRule="auto"/>
        <w:ind w:firstLine="708"/>
        <w:jc w:val="both"/>
      </w:pPr>
      <w:r w:rsidRPr="00CE3E0C">
        <w:t xml:space="preserve">Po omówieniu kwestii prawnych związanych z podjęciem przedmiotowej uchwały wskazuje się, że droga, której ma dotyczyć ww. uchwała stanowi własność Pana Sławomira Głowackiego, od którego uzyskano pisemną zgodę na nadanie jej nazwy. Znajduje się ona na działkach położonych w obrębie ewidencyjnym 0006 Orchowo oznaczonej nr 969/5 i 969/25. Przedmiotowa działka łączy się z ulicą Kościuszki (działka o nr 387/2). </w:t>
      </w:r>
    </w:p>
    <w:p w:rsidR="00D82E75" w:rsidRDefault="00D82E75" w:rsidP="00D82E75">
      <w:pPr>
        <w:pStyle w:val="NormalnyWeb"/>
        <w:spacing w:before="0" w:beforeAutospacing="0" w:after="0" w:afterAutospacing="0" w:line="360" w:lineRule="auto"/>
        <w:ind w:firstLine="708"/>
        <w:jc w:val="both"/>
      </w:pPr>
      <w:r>
        <w:rPr>
          <w:bCs/>
        </w:rPr>
        <w:t>P</w:t>
      </w:r>
      <w:r w:rsidRPr="00CE3E0C">
        <w:rPr>
          <w:bCs/>
        </w:rPr>
        <w:t>ostać proponowanego patrona ulicy tj. Jana III Sobieskiego</w:t>
      </w:r>
      <w:r w:rsidRPr="00CE3E0C">
        <w:t xml:space="preserve"> herbu </w:t>
      </w:r>
      <w:hyperlink r:id="rId4" w:tooltip="Janina (herb szlachecki)" w:history="1">
        <w:r w:rsidRPr="00CE3E0C">
          <w:rPr>
            <w:rStyle w:val="Hipercze"/>
            <w:color w:val="auto"/>
            <w:u w:val="none"/>
          </w:rPr>
          <w:t>Janina</w:t>
        </w:r>
      </w:hyperlink>
      <w:r>
        <w:t xml:space="preserve"> </w:t>
      </w:r>
      <w:r w:rsidRPr="00CE3E0C">
        <w:t xml:space="preserve">ur. </w:t>
      </w:r>
      <w:hyperlink r:id="rId5" w:tooltip="17 sierpnia" w:history="1">
        <w:r w:rsidRPr="00CE3E0C">
          <w:rPr>
            <w:rStyle w:val="Hipercze"/>
            <w:color w:val="auto"/>
            <w:u w:val="none"/>
          </w:rPr>
          <w:t>17 sierpnia</w:t>
        </w:r>
      </w:hyperlink>
      <w:r w:rsidRPr="00CE3E0C">
        <w:t xml:space="preserve"> </w:t>
      </w:r>
      <w:hyperlink r:id="rId6" w:tooltip="1629" w:history="1">
        <w:r w:rsidRPr="00CE3E0C">
          <w:rPr>
            <w:rStyle w:val="Hipercze"/>
            <w:color w:val="auto"/>
            <w:u w:val="none"/>
          </w:rPr>
          <w:t>1629</w:t>
        </w:r>
      </w:hyperlink>
      <w:r w:rsidRPr="00CE3E0C">
        <w:t xml:space="preserve"> w </w:t>
      </w:r>
      <w:hyperlink r:id="rId7" w:tooltip="Olesko" w:history="1">
        <w:r w:rsidRPr="00CE3E0C">
          <w:rPr>
            <w:rStyle w:val="Hipercze"/>
            <w:color w:val="auto"/>
            <w:u w:val="none"/>
          </w:rPr>
          <w:t>Olesku</w:t>
        </w:r>
      </w:hyperlink>
      <w:r w:rsidRPr="00CE3E0C">
        <w:t xml:space="preserve">, zm. </w:t>
      </w:r>
      <w:hyperlink r:id="rId8" w:tooltip="17 czerwca" w:history="1">
        <w:r w:rsidRPr="00CE3E0C">
          <w:rPr>
            <w:rStyle w:val="Hipercze"/>
            <w:color w:val="auto"/>
            <w:u w:val="none"/>
          </w:rPr>
          <w:t>17 czerwca</w:t>
        </w:r>
      </w:hyperlink>
      <w:r w:rsidRPr="00CE3E0C">
        <w:t xml:space="preserve"> </w:t>
      </w:r>
      <w:hyperlink r:id="rId9" w:tooltip="1696" w:history="1">
        <w:r w:rsidRPr="00CE3E0C">
          <w:rPr>
            <w:rStyle w:val="Hipercze"/>
            <w:color w:val="auto"/>
            <w:u w:val="none"/>
          </w:rPr>
          <w:t>1696</w:t>
        </w:r>
      </w:hyperlink>
      <w:r w:rsidRPr="00CE3E0C">
        <w:t xml:space="preserve"> w </w:t>
      </w:r>
      <w:hyperlink r:id="rId10" w:tooltip="Wilanów" w:history="1">
        <w:r w:rsidRPr="00CE3E0C">
          <w:rPr>
            <w:rStyle w:val="Hipercze"/>
            <w:color w:val="auto"/>
            <w:u w:val="none"/>
          </w:rPr>
          <w:t>Wilanowie</w:t>
        </w:r>
      </w:hyperlink>
      <w:r w:rsidRPr="00CE3E0C">
        <w:t xml:space="preserve"> </w:t>
      </w:r>
      <w:r>
        <w:t xml:space="preserve">to „Z Bożej łaski król Polski, wielki </w:t>
      </w:r>
      <w:r>
        <w:lastRenderedPageBreak/>
        <w:t>książę litewski, ruski, pruski, mazowiecki, żmudzki, inflancki, smoleński, siewierski i czernihowski, Obrońca Wiary” w latach</w:t>
      </w:r>
      <w:r w:rsidRPr="00CE3E0C">
        <w:t xml:space="preserve"> 1674</w:t>
      </w:r>
      <w:r>
        <w:t xml:space="preserve"> - 1696. W 1684</w:t>
      </w:r>
      <w:r w:rsidRPr="00CE3E0C">
        <w:t xml:space="preserve">r. został odznaczony przez papieża </w:t>
      </w:r>
      <w:hyperlink r:id="rId11" w:tooltip="Innocenty XI" w:history="1">
        <w:r w:rsidRPr="00CE3E0C">
          <w:rPr>
            <w:rStyle w:val="Hipercze"/>
            <w:color w:val="auto"/>
            <w:u w:val="none"/>
          </w:rPr>
          <w:t>Innocentego XI</w:t>
        </w:r>
      </w:hyperlink>
      <w:r>
        <w:t xml:space="preserve"> </w:t>
      </w:r>
      <w:r w:rsidRPr="00CE3E0C">
        <w:t xml:space="preserve">tytułem </w:t>
      </w:r>
      <w:hyperlink r:id="rId12" w:tooltip="Fidei defensor" w:history="1">
        <w:proofErr w:type="spellStart"/>
        <w:r w:rsidRPr="00CE3E0C">
          <w:rPr>
            <w:rStyle w:val="Hipercze"/>
            <w:color w:val="auto"/>
            <w:u w:val="none"/>
          </w:rPr>
          <w:t>fidei</w:t>
        </w:r>
        <w:proofErr w:type="spellEnd"/>
        <w:r w:rsidRPr="00CE3E0C">
          <w:rPr>
            <w:rStyle w:val="Hipercze"/>
            <w:color w:val="auto"/>
            <w:u w:val="none"/>
          </w:rPr>
          <w:t xml:space="preserve"> defensor</w:t>
        </w:r>
      </w:hyperlink>
      <w:r w:rsidRPr="00CE3E0C">
        <w:t xml:space="preserve"> (</w:t>
      </w:r>
      <w:r w:rsidRPr="00CE3E0C">
        <w:rPr>
          <w:i/>
          <w:iCs/>
        </w:rPr>
        <w:t>obrońcy wiary</w:t>
      </w:r>
      <w:r w:rsidRPr="00CE3E0C">
        <w:t>).</w:t>
      </w:r>
    </w:p>
    <w:p w:rsidR="00D82E75" w:rsidRPr="00CE3E0C" w:rsidRDefault="00D82E75" w:rsidP="00D82E75">
      <w:pPr>
        <w:pStyle w:val="NormalnyWeb"/>
        <w:spacing w:before="0" w:beforeAutospacing="0" w:after="0" w:afterAutospacing="0" w:line="360" w:lineRule="auto"/>
        <w:jc w:val="both"/>
      </w:pPr>
      <w:r>
        <w:t>Wśród wielu symboli i pomników upamiętniających Króla, ostatnim bo od 10 lutego 2017r. jest jego obecność na banknocie o wartości 500 zł emitowanym przez Narodowy Bank Polski.</w:t>
      </w:r>
    </w:p>
    <w:p w:rsidR="00D82E75" w:rsidRPr="000B0B8C" w:rsidRDefault="00D82E75" w:rsidP="00D82E75">
      <w:pPr>
        <w:pStyle w:val="NormalnyWeb"/>
        <w:spacing w:before="0" w:beforeAutospacing="0" w:after="0" w:afterAutospacing="0" w:line="360" w:lineRule="auto"/>
        <w:ind w:firstLine="708"/>
        <w:jc w:val="both"/>
      </w:pPr>
    </w:p>
    <w:p w:rsidR="00D82E75" w:rsidRDefault="00D82E75" w:rsidP="00D82E75">
      <w:pPr>
        <w:ind w:left="360"/>
        <w:jc w:val="both"/>
      </w:pPr>
    </w:p>
    <w:p w:rsidR="00160A53" w:rsidRDefault="00160A53"/>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Default="00D82E75"/>
    <w:p w:rsidR="00D82E75" w:rsidRPr="00D82E75" w:rsidRDefault="00D82E75" w:rsidP="00D82E75">
      <w:pPr>
        <w:ind w:left="4956" w:firstLine="708"/>
        <w:rPr>
          <w:b/>
          <w:szCs w:val="28"/>
        </w:rPr>
      </w:pPr>
      <w:r w:rsidRPr="00D82E75">
        <w:rPr>
          <w:b/>
          <w:szCs w:val="28"/>
        </w:rPr>
        <w:t xml:space="preserve">Załącznik graficzny nr 1 </w:t>
      </w:r>
    </w:p>
    <w:p w:rsidR="00D82E75" w:rsidRPr="00D82E75" w:rsidRDefault="00D82E75" w:rsidP="00D82E75">
      <w:pPr>
        <w:ind w:left="4956" w:firstLine="708"/>
        <w:rPr>
          <w:b/>
          <w:szCs w:val="28"/>
        </w:rPr>
      </w:pPr>
      <w:r w:rsidRPr="00D82E75">
        <w:rPr>
          <w:b/>
          <w:szCs w:val="28"/>
        </w:rPr>
        <w:t>do Uchwały Nr III/17/18</w:t>
      </w:r>
    </w:p>
    <w:p w:rsidR="00D82E75" w:rsidRPr="00D82E75" w:rsidRDefault="00D82E75" w:rsidP="00D82E75">
      <w:pPr>
        <w:ind w:left="4956" w:firstLine="708"/>
        <w:rPr>
          <w:b/>
          <w:szCs w:val="28"/>
        </w:rPr>
      </w:pPr>
      <w:r w:rsidRPr="00D82E75">
        <w:rPr>
          <w:b/>
          <w:szCs w:val="28"/>
        </w:rPr>
        <w:t xml:space="preserve">Rady Gminy Orchowo </w:t>
      </w:r>
    </w:p>
    <w:p w:rsidR="00D82E75" w:rsidRPr="00D82E75" w:rsidRDefault="00D82E75" w:rsidP="00D82E75">
      <w:pPr>
        <w:ind w:left="4956" w:firstLine="708"/>
        <w:rPr>
          <w:b/>
          <w:szCs w:val="28"/>
        </w:rPr>
      </w:pPr>
      <w:r w:rsidRPr="00D82E75">
        <w:rPr>
          <w:b/>
          <w:szCs w:val="28"/>
        </w:rPr>
        <w:t>z dnia 27 grudnia 2018r.</w:t>
      </w:r>
    </w:p>
    <w:p w:rsidR="00D82E75" w:rsidRPr="002542B7" w:rsidRDefault="00D82E75" w:rsidP="00D82E75">
      <w:pPr>
        <w:jc w:val="center"/>
        <w:rPr>
          <w:b/>
          <w:szCs w:val="28"/>
        </w:rPr>
      </w:pPr>
    </w:p>
    <w:p w:rsidR="00D82E75" w:rsidRPr="002542B7" w:rsidRDefault="00D82E75" w:rsidP="00D82E75">
      <w:pPr>
        <w:jc w:val="center"/>
        <w:rPr>
          <w:b/>
          <w:szCs w:val="28"/>
        </w:rPr>
      </w:pPr>
      <w:r w:rsidRPr="002542B7">
        <w:rPr>
          <w:b/>
          <w:szCs w:val="28"/>
        </w:rPr>
        <w:t>w sprawie nadania nazwy ulicy zlokalizowanej w miejscowości Orchowo.</w:t>
      </w:r>
    </w:p>
    <w:p w:rsidR="00D82E75" w:rsidRDefault="00D82E75" w:rsidP="00D82E75"/>
    <w:p w:rsidR="00D82E75" w:rsidRDefault="00D82E75" w:rsidP="00D82E75">
      <w:pPr>
        <w:jc w:val="center"/>
      </w:pPr>
    </w:p>
    <w:p w:rsidR="00D82E75" w:rsidRDefault="00D82E75" w:rsidP="00D82E75"/>
    <w:p w:rsidR="00D82E75" w:rsidRDefault="00D82E75" w:rsidP="00D82E75"/>
    <w:p w:rsidR="00D82E75" w:rsidRDefault="00D82E75" w:rsidP="00D82E75">
      <w:r>
        <w:rPr>
          <w:noProof/>
        </w:rPr>
        <w:drawing>
          <wp:inline distT="0" distB="0" distL="0" distR="0">
            <wp:extent cx="5438775" cy="440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4400550"/>
                    </a:xfrm>
                    <a:prstGeom prst="rect">
                      <a:avLst/>
                    </a:prstGeom>
                    <a:noFill/>
                    <a:ln>
                      <a:noFill/>
                    </a:ln>
                  </pic:spPr>
                </pic:pic>
              </a:graphicData>
            </a:graphic>
          </wp:inline>
        </w:drawing>
      </w:r>
    </w:p>
    <w:sectPr w:rsidR="00D82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75"/>
    <w:rsid w:val="00160A53"/>
    <w:rsid w:val="007F59D0"/>
    <w:rsid w:val="00D82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2688C-B4F8-442C-B2D8-5FDD136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E75"/>
    <w:pPr>
      <w:spacing w:after="0" w:line="240" w:lineRule="auto"/>
    </w:pPr>
    <w:rPr>
      <w:rFonts w:ascii="Times New Roman" w:eastAsia="Times New Roman" w:hAnsi="Times New Roman" w:cs="Times New Roman"/>
      <w:color w:val="000000"/>
      <w:kern w:val="16"/>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82E75"/>
    <w:pPr>
      <w:spacing w:before="100" w:beforeAutospacing="1" w:after="100" w:afterAutospacing="1"/>
    </w:pPr>
    <w:rPr>
      <w:color w:val="auto"/>
      <w:kern w:val="0"/>
    </w:rPr>
  </w:style>
  <w:style w:type="character" w:styleId="Hipercze">
    <w:name w:val="Hyperlink"/>
    <w:uiPriority w:val="99"/>
    <w:rsid w:val="00D82E75"/>
    <w:rPr>
      <w:color w:val="0000FF"/>
      <w:u w:val="single"/>
    </w:rPr>
  </w:style>
  <w:style w:type="character" w:customStyle="1" w:styleId="txt-new">
    <w:name w:val="txt-new"/>
    <w:basedOn w:val="Domylnaczcionkaakapitu"/>
    <w:rsid w:val="00D82E75"/>
  </w:style>
  <w:style w:type="paragraph" w:styleId="Tekstdymka">
    <w:name w:val="Balloon Text"/>
    <w:basedOn w:val="Normalny"/>
    <w:link w:val="TekstdymkaZnak"/>
    <w:uiPriority w:val="99"/>
    <w:semiHidden/>
    <w:unhideWhenUsed/>
    <w:rsid w:val="007F59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9D0"/>
    <w:rPr>
      <w:rFonts w:ascii="Segoe UI" w:eastAsia="Times New Roman" w:hAnsi="Segoe UI" w:cs="Segoe UI"/>
      <w:color w:val="000000"/>
      <w:kern w:val="16"/>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17_czerwca"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pl.wikipedia.org/wiki/Olesko" TargetMode="External"/><Relationship Id="rId12" Type="http://schemas.openxmlformats.org/officeDocument/2006/relationships/hyperlink" Target="https://pl.wikipedia.org/wiki/Fidei_defens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wikipedia.org/wiki/1629" TargetMode="External"/><Relationship Id="rId11" Type="http://schemas.openxmlformats.org/officeDocument/2006/relationships/hyperlink" Target="https://pl.wikipedia.org/wiki/Innocenty_XI" TargetMode="External"/><Relationship Id="rId5" Type="http://schemas.openxmlformats.org/officeDocument/2006/relationships/hyperlink" Target="https://pl.wikipedia.org/wiki/17_sierpnia" TargetMode="External"/><Relationship Id="rId15" Type="http://schemas.openxmlformats.org/officeDocument/2006/relationships/theme" Target="theme/theme1.xml"/><Relationship Id="rId10" Type="http://schemas.openxmlformats.org/officeDocument/2006/relationships/hyperlink" Target="https://pl.wikipedia.org/wiki/Wilan%C3%B3w" TargetMode="External"/><Relationship Id="rId4" Type="http://schemas.openxmlformats.org/officeDocument/2006/relationships/hyperlink" Target="https://pl.wikipedia.org/wiki/Janina_(herb_szlachecki)" TargetMode="External"/><Relationship Id="rId9" Type="http://schemas.openxmlformats.org/officeDocument/2006/relationships/hyperlink" Target="https://pl.wikipedia.org/wiki/169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1441</Words>
  <Characters>8646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2019-01-02T07:32:00Z</cp:lastPrinted>
  <dcterms:created xsi:type="dcterms:W3CDTF">2018-12-28T12:31:00Z</dcterms:created>
  <dcterms:modified xsi:type="dcterms:W3CDTF">2019-01-02T07:34:00Z</dcterms:modified>
</cp:coreProperties>
</file>